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AB39" w14:textId="29F6358F" w:rsidR="0098500F" w:rsidRPr="008557C9" w:rsidRDefault="0098500F">
      <w:pPr>
        <w:rPr>
          <w:rFonts w:ascii="Arial" w:hAnsi="Arial" w:cs="Arial"/>
        </w:rPr>
      </w:pPr>
      <w:r w:rsidRPr="008557C9">
        <w:rPr>
          <w:rFonts w:ascii="Arial" w:hAnsi="Arial" w:cs="Arial"/>
        </w:rPr>
        <w:t xml:space="preserve">Title: </w:t>
      </w:r>
      <w:r w:rsidR="00566D9A" w:rsidRPr="008557C9">
        <w:rPr>
          <w:rFonts w:ascii="Arial" w:hAnsi="Arial" w:cs="Arial"/>
        </w:rPr>
        <w:t>Open Bankin</w:t>
      </w:r>
      <w:r w:rsidR="007770A0" w:rsidRPr="008557C9">
        <w:rPr>
          <w:rFonts w:ascii="Arial" w:hAnsi="Arial" w:cs="Arial"/>
        </w:rPr>
        <w:t>g: Navigating the Financial Data Sharing Transition for You &amp; Your Clients</w:t>
      </w:r>
    </w:p>
    <w:p w14:paraId="45064146" w14:textId="07AF77C6" w:rsidR="006D5986" w:rsidRPr="008557C9" w:rsidRDefault="006D5986" w:rsidP="006D5986">
      <w:pPr>
        <w:rPr>
          <w:rFonts w:ascii="Arial" w:hAnsi="Arial" w:cs="Arial"/>
          <w:b/>
          <w:bCs/>
        </w:rPr>
      </w:pPr>
      <w:r w:rsidRPr="008557C9">
        <w:rPr>
          <w:rFonts w:ascii="Arial" w:hAnsi="Arial" w:cs="Arial"/>
          <w:b/>
          <w:bCs/>
        </w:rPr>
        <w:t xml:space="preserve">What </w:t>
      </w:r>
      <w:r w:rsidR="00603AF3" w:rsidRPr="008557C9">
        <w:rPr>
          <w:rFonts w:ascii="Arial" w:hAnsi="Arial" w:cs="Arial"/>
          <w:b/>
          <w:bCs/>
        </w:rPr>
        <w:t>I</w:t>
      </w:r>
      <w:r w:rsidRPr="008557C9">
        <w:rPr>
          <w:rFonts w:ascii="Arial" w:hAnsi="Arial" w:cs="Arial"/>
          <w:b/>
          <w:bCs/>
        </w:rPr>
        <w:t>s Open Banking?</w:t>
      </w:r>
    </w:p>
    <w:p w14:paraId="710D93F9" w14:textId="537EDC1F" w:rsidR="00253B77" w:rsidRPr="008557C9" w:rsidRDefault="006D5986" w:rsidP="00377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57C9">
        <w:rPr>
          <w:rFonts w:ascii="Arial" w:hAnsi="Arial" w:cs="Arial"/>
        </w:rPr>
        <w:t xml:space="preserve">Open banking is a concept that refers to the sharing of financial information and data between banks and third-party financial service providers, </w:t>
      </w:r>
      <w:r w:rsidR="32E5CC76" w:rsidRPr="008557C9">
        <w:rPr>
          <w:rFonts w:ascii="Arial" w:hAnsi="Arial" w:cs="Arial"/>
        </w:rPr>
        <w:t>at the direct</w:t>
      </w:r>
      <w:r w:rsidR="005E2B89" w:rsidRPr="008557C9">
        <w:rPr>
          <w:rFonts w:ascii="Arial" w:hAnsi="Arial" w:cs="Arial"/>
        </w:rPr>
        <w:t>ion</w:t>
      </w:r>
      <w:r w:rsidR="32E5CC76" w:rsidRPr="008557C9">
        <w:rPr>
          <w:rFonts w:ascii="Arial" w:hAnsi="Arial" w:cs="Arial"/>
        </w:rPr>
        <w:t xml:space="preserve"> of and</w:t>
      </w:r>
      <w:r w:rsidR="006E60EC" w:rsidRPr="008557C9">
        <w:rPr>
          <w:rFonts w:ascii="Arial" w:hAnsi="Arial" w:cs="Arial"/>
        </w:rPr>
        <w:t xml:space="preserve"> </w:t>
      </w:r>
      <w:r w:rsidRPr="008557C9">
        <w:rPr>
          <w:rFonts w:ascii="Arial" w:hAnsi="Arial" w:cs="Arial"/>
        </w:rPr>
        <w:t>with the explicit consent of the account holders. Open banking allows you</w:t>
      </w:r>
      <w:r w:rsidR="00687A43" w:rsidRPr="008557C9">
        <w:rPr>
          <w:rFonts w:ascii="Arial" w:hAnsi="Arial" w:cs="Arial"/>
        </w:rPr>
        <w:t xml:space="preserve">r </w:t>
      </w:r>
      <w:r w:rsidR="00791762" w:rsidRPr="008557C9">
        <w:rPr>
          <w:rFonts w:ascii="Arial" w:hAnsi="Arial" w:cs="Arial"/>
        </w:rPr>
        <w:t>clients</w:t>
      </w:r>
      <w:r w:rsidRPr="008557C9">
        <w:rPr>
          <w:rFonts w:ascii="Arial" w:hAnsi="Arial" w:cs="Arial"/>
        </w:rPr>
        <w:t xml:space="preserve"> to share </w:t>
      </w:r>
      <w:r w:rsidR="00687A43" w:rsidRPr="008557C9">
        <w:rPr>
          <w:rFonts w:ascii="Arial" w:hAnsi="Arial" w:cs="Arial"/>
        </w:rPr>
        <w:t>their</w:t>
      </w:r>
      <w:r w:rsidRPr="008557C9">
        <w:rPr>
          <w:rFonts w:ascii="Arial" w:hAnsi="Arial" w:cs="Arial"/>
        </w:rPr>
        <w:t xml:space="preserve"> financial data </w:t>
      </w:r>
      <w:r w:rsidR="006B1F14" w:rsidRPr="008557C9">
        <w:rPr>
          <w:rFonts w:ascii="Arial" w:hAnsi="Arial" w:cs="Arial"/>
        </w:rPr>
        <w:t xml:space="preserve">more </w:t>
      </w:r>
      <w:r w:rsidRPr="008557C9">
        <w:rPr>
          <w:rFonts w:ascii="Arial" w:hAnsi="Arial" w:cs="Arial"/>
        </w:rPr>
        <w:t xml:space="preserve">securely with authorized third-party providers like </w:t>
      </w:r>
      <w:r w:rsidR="00687A43" w:rsidRPr="008557C9">
        <w:rPr>
          <w:rFonts w:ascii="Arial" w:hAnsi="Arial" w:cs="Arial"/>
        </w:rPr>
        <w:t>yourself via our technology platform</w:t>
      </w:r>
      <w:r w:rsidRPr="008557C9">
        <w:rPr>
          <w:rFonts w:ascii="Arial" w:hAnsi="Arial" w:cs="Arial"/>
        </w:rPr>
        <w:t xml:space="preserve">. This data </w:t>
      </w:r>
      <w:r w:rsidR="38C830B8" w:rsidRPr="008557C9">
        <w:rPr>
          <w:rFonts w:ascii="Arial" w:hAnsi="Arial" w:cs="Arial"/>
        </w:rPr>
        <w:t xml:space="preserve">includes </w:t>
      </w:r>
      <w:r w:rsidRPr="008557C9">
        <w:rPr>
          <w:rFonts w:ascii="Arial" w:hAnsi="Arial" w:cs="Arial"/>
        </w:rPr>
        <w:t xml:space="preserve">details about </w:t>
      </w:r>
      <w:r w:rsidR="00CC2C99" w:rsidRPr="008557C9">
        <w:rPr>
          <w:rFonts w:ascii="Arial" w:hAnsi="Arial" w:cs="Arial"/>
        </w:rPr>
        <w:t xml:space="preserve">the </w:t>
      </w:r>
      <w:r w:rsidR="001D11D9" w:rsidRPr="008557C9">
        <w:rPr>
          <w:rFonts w:ascii="Arial" w:hAnsi="Arial" w:cs="Arial"/>
        </w:rPr>
        <w:t xml:space="preserve">banking </w:t>
      </w:r>
      <w:r w:rsidR="00511C92" w:rsidRPr="008557C9">
        <w:rPr>
          <w:rFonts w:ascii="Arial" w:hAnsi="Arial" w:cs="Arial"/>
        </w:rPr>
        <w:t>and investment account</w:t>
      </w:r>
      <w:r w:rsidR="23071A84" w:rsidRPr="008557C9">
        <w:rPr>
          <w:rFonts w:ascii="Arial" w:hAnsi="Arial" w:cs="Arial"/>
        </w:rPr>
        <w:t xml:space="preserve"> features, </w:t>
      </w:r>
      <w:r w:rsidRPr="008557C9">
        <w:rPr>
          <w:rFonts w:ascii="Arial" w:hAnsi="Arial" w:cs="Arial"/>
        </w:rPr>
        <w:t>transactions, account balances, and other relevant financial information.</w:t>
      </w:r>
      <w:r w:rsidR="00612E8F" w:rsidRPr="008557C9">
        <w:rPr>
          <w:rFonts w:ascii="Arial" w:hAnsi="Arial" w:cs="Arial"/>
        </w:rPr>
        <w:t xml:space="preserve"> </w:t>
      </w:r>
      <w:r w:rsidR="00253B77" w:rsidRPr="008557C9">
        <w:rPr>
          <w:rFonts w:ascii="Arial" w:hAnsi="Arial" w:cs="Arial"/>
        </w:rPr>
        <w:t xml:space="preserve">The use of </w:t>
      </w:r>
      <w:r w:rsidR="009E0D1C" w:rsidRPr="008557C9">
        <w:rPr>
          <w:rFonts w:ascii="Arial" w:hAnsi="Arial" w:cs="Arial"/>
        </w:rPr>
        <w:t xml:space="preserve">an </w:t>
      </w:r>
      <w:r w:rsidR="00253B77" w:rsidRPr="008557C9">
        <w:rPr>
          <w:rFonts w:ascii="Arial" w:hAnsi="Arial" w:cs="Arial"/>
        </w:rPr>
        <w:t>open banking API</w:t>
      </w:r>
      <w:r w:rsidR="009F67E1" w:rsidRPr="008557C9">
        <w:rPr>
          <w:rFonts w:ascii="Arial" w:hAnsi="Arial" w:cs="Arial"/>
        </w:rPr>
        <w:t xml:space="preserve"> (application programming interface)</w:t>
      </w:r>
      <w:r w:rsidR="00253B77" w:rsidRPr="008557C9">
        <w:rPr>
          <w:rFonts w:ascii="Arial" w:hAnsi="Arial" w:cs="Arial"/>
        </w:rPr>
        <w:t xml:space="preserve"> connection</w:t>
      </w:r>
      <w:r w:rsidR="001847F4" w:rsidRPr="008557C9">
        <w:rPr>
          <w:rFonts w:ascii="Arial" w:hAnsi="Arial" w:cs="Arial"/>
        </w:rPr>
        <w:t xml:space="preserve"> provides more reliable access to the data</w:t>
      </w:r>
      <w:r w:rsidR="00F5267D" w:rsidRPr="008557C9">
        <w:rPr>
          <w:rFonts w:ascii="Arial" w:hAnsi="Arial" w:cs="Arial"/>
        </w:rPr>
        <w:t xml:space="preserve"> </w:t>
      </w:r>
      <w:r w:rsidR="00F5267D" w:rsidRPr="008557C9">
        <w:rPr>
          <w:rFonts w:ascii="Arial" w:hAnsi="Arial" w:cs="Arial"/>
          <w:color w:val="1E1E1E"/>
          <w:kern w:val="0"/>
        </w:rPr>
        <w:t>by</w:t>
      </w:r>
      <w:r w:rsidR="00F5267D" w:rsidRPr="008557C9">
        <w:rPr>
          <w:rFonts w:ascii="Arial" w:hAnsi="Arial" w:cs="Arial"/>
          <w:color w:val="1E1E1E"/>
          <w:kern w:val="0"/>
          <w:sz w:val="28"/>
          <w:szCs w:val="28"/>
        </w:rPr>
        <w:t xml:space="preserve"> </w:t>
      </w:r>
      <w:r w:rsidR="00377DBC" w:rsidRPr="008557C9">
        <w:rPr>
          <w:rFonts w:ascii="Arial" w:hAnsi="Arial" w:cs="Arial"/>
        </w:rPr>
        <w:t>bypassing disruptions caused by broken connections and changed or one-time passwords</w:t>
      </w:r>
      <w:r w:rsidR="0056198B" w:rsidRPr="008557C9">
        <w:rPr>
          <w:rFonts w:ascii="Arial" w:hAnsi="Arial" w:cs="Arial"/>
        </w:rPr>
        <w:t>.</w:t>
      </w:r>
      <w:r w:rsidR="00253B77" w:rsidRPr="008557C9">
        <w:rPr>
          <w:rFonts w:ascii="Arial" w:hAnsi="Arial" w:cs="Arial"/>
        </w:rPr>
        <w:t xml:space="preserve"> </w:t>
      </w:r>
      <w:r w:rsidR="002B4DA3" w:rsidRPr="008557C9">
        <w:rPr>
          <w:rFonts w:ascii="Arial" w:hAnsi="Arial" w:cs="Arial"/>
        </w:rPr>
        <w:t>I</w:t>
      </w:r>
      <w:r w:rsidR="007C5B62" w:rsidRPr="008557C9">
        <w:rPr>
          <w:rFonts w:ascii="Arial" w:hAnsi="Arial" w:cs="Arial"/>
        </w:rPr>
        <w:t xml:space="preserve">t </w:t>
      </w:r>
      <w:r w:rsidR="00253B77" w:rsidRPr="008557C9">
        <w:rPr>
          <w:rFonts w:ascii="Arial" w:hAnsi="Arial" w:cs="Arial"/>
        </w:rPr>
        <w:t>provid</w:t>
      </w:r>
      <w:r w:rsidR="007C5B62" w:rsidRPr="008557C9">
        <w:rPr>
          <w:rFonts w:ascii="Arial" w:hAnsi="Arial" w:cs="Arial"/>
        </w:rPr>
        <w:t>es</w:t>
      </w:r>
      <w:r w:rsidR="00253B77" w:rsidRPr="008557C9">
        <w:rPr>
          <w:rFonts w:ascii="Arial" w:hAnsi="Arial" w:cs="Arial"/>
        </w:rPr>
        <w:t xml:space="preserve"> uninterrupted access to critical information you need</w:t>
      </w:r>
      <w:r w:rsidR="00076880" w:rsidRPr="008557C9">
        <w:rPr>
          <w:rFonts w:ascii="Arial" w:hAnsi="Arial" w:cs="Arial"/>
        </w:rPr>
        <w:t>,</w:t>
      </w:r>
      <w:r w:rsidR="00253B77" w:rsidRPr="008557C9">
        <w:rPr>
          <w:rFonts w:ascii="Arial" w:hAnsi="Arial" w:cs="Arial"/>
        </w:rPr>
        <w:t xml:space="preserve"> </w:t>
      </w:r>
      <w:r w:rsidR="00D56300" w:rsidRPr="008557C9">
        <w:rPr>
          <w:rFonts w:ascii="Arial" w:hAnsi="Arial" w:cs="Arial"/>
        </w:rPr>
        <w:t xml:space="preserve">so you can </w:t>
      </w:r>
      <w:r w:rsidR="007C5B62" w:rsidRPr="008557C9">
        <w:rPr>
          <w:rFonts w:ascii="Arial" w:hAnsi="Arial" w:cs="Arial"/>
        </w:rPr>
        <w:t xml:space="preserve">offer </w:t>
      </w:r>
      <w:r w:rsidR="00253B77" w:rsidRPr="008557C9">
        <w:rPr>
          <w:rFonts w:ascii="Arial" w:hAnsi="Arial" w:cs="Arial"/>
        </w:rPr>
        <w:t>advice that</w:t>
      </w:r>
      <w:r w:rsidR="00AB4BBC" w:rsidRPr="008557C9">
        <w:rPr>
          <w:rFonts w:ascii="Arial" w:hAnsi="Arial" w:cs="Arial"/>
        </w:rPr>
        <w:t>’s</w:t>
      </w:r>
      <w:r w:rsidR="00253B77" w:rsidRPr="008557C9">
        <w:rPr>
          <w:rFonts w:ascii="Arial" w:hAnsi="Arial" w:cs="Arial"/>
        </w:rPr>
        <w:t xml:space="preserve"> in the best interest of your client</w:t>
      </w:r>
      <w:r w:rsidR="00B53C51" w:rsidRPr="008557C9">
        <w:rPr>
          <w:rFonts w:ascii="Arial" w:hAnsi="Arial" w:cs="Arial"/>
        </w:rPr>
        <w:t>s</w:t>
      </w:r>
      <w:r w:rsidR="00253B77" w:rsidRPr="008557C9">
        <w:rPr>
          <w:rFonts w:ascii="Arial" w:hAnsi="Arial" w:cs="Arial"/>
        </w:rPr>
        <w:t xml:space="preserve"> and perform back-office processes like performance reporting.</w:t>
      </w:r>
    </w:p>
    <w:p w14:paraId="168D1814" w14:textId="77777777" w:rsidR="00795166" w:rsidRPr="008557C9" w:rsidRDefault="00795166" w:rsidP="00377D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C5F3A7" w14:textId="43C2577C" w:rsidR="001C1CF9" w:rsidRPr="008557C9" w:rsidRDefault="00612E8F" w:rsidP="008C2C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557C9">
        <w:rPr>
          <w:rFonts w:ascii="Arial" w:hAnsi="Arial" w:cs="Arial"/>
        </w:rPr>
        <w:t>As an advisor</w:t>
      </w:r>
      <w:r w:rsidR="00D92AD7" w:rsidRPr="008557C9">
        <w:rPr>
          <w:rFonts w:ascii="Arial" w:hAnsi="Arial" w:cs="Arial"/>
        </w:rPr>
        <w:t>,</w:t>
      </w:r>
      <w:r w:rsidRPr="008557C9">
        <w:rPr>
          <w:rFonts w:ascii="Arial" w:hAnsi="Arial" w:cs="Arial"/>
        </w:rPr>
        <w:t xml:space="preserve"> you might also use open banking connections to aggregate your book of business </w:t>
      </w:r>
      <w:r w:rsidR="00F50DD4" w:rsidRPr="008557C9">
        <w:rPr>
          <w:rFonts w:ascii="Arial" w:hAnsi="Arial" w:cs="Arial"/>
        </w:rPr>
        <w:t xml:space="preserve">or custodial </w:t>
      </w:r>
      <w:r w:rsidRPr="008557C9">
        <w:rPr>
          <w:rFonts w:ascii="Arial" w:hAnsi="Arial" w:cs="Arial"/>
        </w:rPr>
        <w:t>accounts</w:t>
      </w:r>
      <w:r w:rsidR="00F50DD4" w:rsidRPr="008557C9">
        <w:rPr>
          <w:rFonts w:ascii="Arial" w:hAnsi="Arial" w:cs="Arial"/>
        </w:rPr>
        <w:t xml:space="preserve"> into your performance reporting platform.</w:t>
      </w:r>
      <w:r w:rsidR="002505AC" w:rsidRPr="008557C9">
        <w:rPr>
          <w:rFonts w:ascii="Arial" w:hAnsi="Arial" w:cs="Arial"/>
        </w:rPr>
        <w:t xml:space="preserve"> </w:t>
      </w:r>
    </w:p>
    <w:p w14:paraId="1B919293" w14:textId="77777777" w:rsidR="003A2992" w:rsidRPr="008557C9" w:rsidRDefault="003A2992" w:rsidP="00685097">
      <w:pPr>
        <w:rPr>
          <w:rFonts w:ascii="Arial" w:hAnsi="Arial" w:cs="Arial"/>
          <w:b/>
          <w:bCs/>
        </w:rPr>
      </w:pPr>
    </w:p>
    <w:p w14:paraId="7E54147E" w14:textId="1DDBFD4F" w:rsidR="00685097" w:rsidRPr="008557C9" w:rsidRDefault="001C1CF9" w:rsidP="00685097">
      <w:pPr>
        <w:rPr>
          <w:rFonts w:ascii="Arial" w:hAnsi="Arial" w:cs="Arial"/>
          <w:b/>
          <w:bCs/>
        </w:rPr>
      </w:pPr>
      <w:r w:rsidRPr="008557C9">
        <w:rPr>
          <w:rFonts w:ascii="Arial" w:hAnsi="Arial" w:cs="Arial"/>
          <w:b/>
          <w:bCs/>
        </w:rPr>
        <w:t xml:space="preserve">Why Is Open Banking </w:t>
      </w:r>
      <w:r w:rsidR="00685097" w:rsidRPr="008557C9">
        <w:rPr>
          <w:rFonts w:ascii="Arial" w:hAnsi="Arial" w:cs="Arial"/>
          <w:b/>
          <w:bCs/>
        </w:rPr>
        <w:t>Important for</w:t>
      </w:r>
      <w:r w:rsidR="00565678" w:rsidRPr="008557C9">
        <w:rPr>
          <w:rFonts w:ascii="Arial" w:hAnsi="Arial" w:cs="Arial"/>
          <w:b/>
          <w:bCs/>
        </w:rPr>
        <w:t xml:space="preserve"> Advisor/Client Relationship</w:t>
      </w:r>
      <w:r w:rsidR="0064555C" w:rsidRPr="008557C9">
        <w:rPr>
          <w:rFonts w:ascii="Arial" w:hAnsi="Arial" w:cs="Arial"/>
          <w:b/>
          <w:bCs/>
        </w:rPr>
        <w:t>s</w:t>
      </w:r>
      <w:r w:rsidR="008B00CB" w:rsidRPr="008557C9">
        <w:rPr>
          <w:rFonts w:ascii="Arial" w:hAnsi="Arial" w:cs="Arial"/>
          <w:b/>
          <w:bCs/>
        </w:rPr>
        <w:t>?</w:t>
      </w:r>
    </w:p>
    <w:p w14:paraId="561A1265" w14:textId="6C995ACF" w:rsidR="00685097" w:rsidRPr="008557C9" w:rsidRDefault="001C1CF9" w:rsidP="00685097">
      <w:pPr>
        <w:rPr>
          <w:rFonts w:ascii="Arial" w:hAnsi="Arial" w:cs="Arial"/>
        </w:rPr>
      </w:pPr>
      <w:r w:rsidRPr="008557C9">
        <w:rPr>
          <w:rFonts w:ascii="Arial" w:hAnsi="Arial" w:cs="Arial"/>
        </w:rPr>
        <w:t>Open banking</w:t>
      </w:r>
      <w:r w:rsidR="00685097" w:rsidRPr="008557C9">
        <w:rPr>
          <w:rFonts w:ascii="Arial" w:hAnsi="Arial" w:cs="Arial"/>
        </w:rPr>
        <w:t xml:space="preserve"> empowers </w:t>
      </w:r>
      <w:r w:rsidR="000F3B9B" w:rsidRPr="008557C9">
        <w:rPr>
          <w:rFonts w:ascii="Arial" w:hAnsi="Arial" w:cs="Arial"/>
        </w:rPr>
        <w:t>investors</w:t>
      </w:r>
      <w:r w:rsidR="00685097" w:rsidRPr="008557C9">
        <w:rPr>
          <w:rFonts w:ascii="Arial" w:hAnsi="Arial" w:cs="Arial"/>
        </w:rPr>
        <w:t xml:space="preserve"> </w:t>
      </w:r>
      <w:r w:rsidR="0089127F" w:rsidRPr="008557C9">
        <w:rPr>
          <w:rFonts w:ascii="Arial" w:hAnsi="Arial" w:cs="Arial"/>
        </w:rPr>
        <w:t>t</w:t>
      </w:r>
      <w:r w:rsidR="00685097" w:rsidRPr="008557C9">
        <w:rPr>
          <w:rFonts w:ascii="Arial" w:hAnsi="Arial" w:cs="Arial"/>
        </w:rPr>
        <w:t>o have a holistic view of their financial situation</w:t>
      </w:r>
      <w:r w:rsidR="00510D8B" w:rsidRPr="008557C9">
        <w:rPr>
          <w:rFonts w:ascii="Arial" w:hAnsi="Arial" w:cs="Arial"/>
        </w:rPr>
        <w:t>, including</w:t>
      </w:r>
      <w:r w:rsidR="00685097" w:rsidRPr="008557C9">
        <w:rPr>
          <w:rFonts w:ascii="Arial" w:hAnsi="Arial" w:cs="Arial"/>
        </w:rPr>
        <w:t xml:space="preserve"> investments</w:t>
      </w:r>
      <w:r w:rsidR="000C3260" w:rsidRPr="008557C9">
        <w:rPr>
          <w:rFonts w:ascii="Arial" w:hAnsi="Arial" w:cs="Arial"/>
        </w:rPr>
        <w:t>,</w:t>
      </w:r>
      <w:r w:rsidR="0089127F" w:rsidRPr="008557C9">
        <w:rPr>
          <w:rFonts w:ascii="Arial" w:hAnsi="Arial" w:cs="Arial"/>
        </w:rPr>
        <w:t xml:space="preserve"> and</w:t>
      </w:r>
      <w:r w:rsidR="0004269F" w:rsidRPr="008557C9">
        <w:rPr>
          <w:rFonts w:ascii="Arial" w:hAnsi="Arial" w:cs="Arial"/>
        </w:rPr>
        <w:t xml:space="preserve"> </w:t>
      </w:r>
      <w:r w:rsidR="002F04A1" w:rsidRPr="008557C9">
        <w:rPr>
          <w:rFonts w:ascii="Arial" w:hAnsi="Arial" w:cs="Arial"/>
        </w:rPr>
        <w:t xml:space="preserve">have more transparency and control </w:t>
      </w:r>
      <w:r w:rsidR="00DB5887" w:rsidRPr="008557C9">
        <w:rPr>
          <w:rFonts w:ascii="Arial" w:hAnsi="Arial" w:cs="Arial"/>
        </w:rPr>
        <w:t>over</w:t>
      </w:r>
      <w:r w:rsidR="002F04A1" w:rsidRPr="008557C9">
        <w:rPr>
          <w:rFonts w:ascii="Arial" w:hAnsi="Arial" w:cs="Arial"/>
        </w:rPr>
        <w:t xml:space="preserve"> </w:t>
      </w:r>
      <w:r w:rsidR="0089127F" w:rsidRPr="008557C9">
        <w:rPr>
          <w:rFonts w:ascii="Arial" w:hAnsi="Arial" w:cs="Arial"/>
        </w:rPr>
        <w:t>t</w:t>
      </w:r>
      <w:r w:rsidR="006E535C" w:rsidRPr="008557C9">
        <w:rPr>
          <w:rFonts w:ascii="Arial" w:hAnsi="Arial" w:cs="Arial"/>
        </w:rPr>
        <w:t>he</w:t>
      </w:r>
      <w:r w:rsidR="0089127F" w:rsidRPr="008557C9">
        <w:rPr>
          <w:rFonts w:ascii="Arial" w:hAnsi="Arial" w:cs="Arial"/>
        </w:rPr>
        <w:t xml:space="preserve"> information</w:t>
      </w:r>
      <w:r w:rsidR="00525040" w:rsidRPr="008557C9">
        <w:rPr>
          <w:rFonts w:ascii="Arial" w:hAnsi="Arial" w:cs="Arial"/>
        </w:rPr>
        <w:t xml:space="preserve"> they share</w:t>
      </w:r>
      <w:r w:rsidR="0089127F" w:rsidRPr="008557C9">
        <w:rPr>
          <w:rFonts w:ascii="Arial" w:hAnsi="Arial" w:cs="Arial"/>
        </w:rPr>
        <w:t xml:space="preserve"> with their financial advisor</w:t>
      </w:r>
      <w:r w:rsidR="00685097" w:rsidRPr="008557C9">
        <w:rPr>
          <w:rFonts w:ascii="Arial" w:hAnsi="Arial" w:cs="Arial"/>
        </w:rPr>
        <w:t>.</w:t>
      </w:r>
      <w:r w:rsidR="00A05E02" w:rsidRPr="008557C9">
        <w:rPr>
          <w:rFonts w:ascii="Arial" w:hAnsi="Arial" w:cs="Arial"/>
        </w:rPr>
        <w:t xml:space="preserve"> </w:t>
      </w:r>
      <w:r w:rsidR="00685097" w:rsidRPr="008557C9">
        <w:rPr>
          <w:rFonts w:ascii="Arial" w:hAnsi="Arial" w:cs="Arial"/>
        </w:rPr>
        <w:t xml:space="preserve">With open banking, wealth management platforms can </w:t>
      </w:r>
      <w:r w:rsidR="00D501C2" w:rsidRPr="008557C9">
        <w:rPr>
          <w:rFonts w:ascii="Arial" w:hAnsi="Arial" w:cs="Arial"/>
        </w:rPr>
        <w:t xml:space="preserve">now more </w:t>
      </w:r>
      <w:r w:rsidR="00685097" w:rsidRPr="008557C9">
        <w:rPr>
          <w:rFonts w:ascii="Arial" w:hAnsi="Arial" w:cs="Arial"/>
        </w:rPr>
        <w:t xml:space="preserve">securely connect to various financial institutions and gather real-time data on </w:t>
      </w:r>
      <w:r w:rsidR="00523053" w:rsidRPr="008557C9">
        <w:rPr>
          <w:rFonts w:ascii="Arial" w:hAnsi="Arial" w:cs="Arial"/>
        </w:rPr>
        <w:t xml:space="preserve">your </w:t>
      </w:r>
      <w:r w:rsidR="00022E09" w:rsidRPr="008557C9">
        <w:rPr>
          <w:rFonts w:ascii="Arial" w:hAnsi="Arial" w:cs="Arial"/>
        </w:rPr>
        <w:t xml:space="preserve">clients’ </w:t>
      </w:r>
      <w:r w:rsidR="00685097" w:rsidRPr="008557C9">
        <w:rPr>
          <w:rFonts w:ascii="Arial" w:hAnsi="Arial" w:cs="Arial"/>
        </w:rPr>
        <w:t>bank accounts, credit cards, loans, and investments</w:t>
      </w:r>
      <w:r w:rsidR="004D3FE8" w:rsidRPr="008557C9">
        <w:rPr>
          <w:rFonts w:ascii="Arial" w:hAnsi="Arial" w:cs="Arial"/>
        </w:rPr>
        <w:t>,</w:t>
      </w:r>
      <w:r w:rsidR="00DF6EC2" w:rsidRPr="008557C9">
        <w:rPr>
          <w:rFonts w:ascii="Arial" w:hAnsi="Arial" w:cs="Arial"/>
        </w:rPr>
        <w:t xml:space="preserve"> leveraging the latest security and regulatory </w:t>
      </w:r>
      <w:r w:rsidR="00D312F6" w:rsidRPr="008557C9">
        <w:rPr>
          <w:rFonts w:ascii="Arial" w:hAnsi="Arial" w:cs="Arial"/>
        </w:rPr>
        <w:t>standards.</w:t>
      </w:r>
      <w:r w:rsidR="00685097" w:rsidRPr="008557C9">
        <w:rPr>
          <w:rFonts w:ascii="Arial" w:hAnsi="Arial" w:cs="Arial"/>
        </w:rPr>
        <w:t xml:space="preserve"> This consolidated view allows for a clearer understanding of </w:t>
      </w:r>
      <w:r w:rsidR="00523053" w:rsidRPr="008557C9">
        <w:rPr>
          <w:rFonts w:ascii="Arial" w:hAnsi="Arial" w:cs="Arial"/>
        </w:rPr>
        <w:t>your</w:t>
      </w:r>
      <w:r w:rsidR="00D54E29" w:rsidRPr="008557C9">
        <w:rPr>
          <w:rFonts w:ascii="Arial" w:hAnsi="Arial" w:cs="Arial"/>
        </w:rPr>
        <w:t xml:space="preserve"> client’s</w:t>
      </w:r>
      <w:r w:rsidR="00685097" w:rsidRPr="008557C9">
        <w:rPr>
          <w:rFonts w:ascii="Arial" w:hAnsi="Arial" w:cs="Arial"/>
        </w:rPr>
        <w:t xml:space="preserve"> financial picture, enabling </w:t>
      </w:r>
      <w:r w:rsidR="00D54E29" w:rsidRPr="008557C9">
        <w:rPr>
          <w:rFonts w:ascii="Arial" w:hAnsi="Arial" w:cs="Arial"/>
        </w:rPr>
        <w:t xml:space="preserve">you to provide </w:t>
      </w:r>
      <w:r w:rsidR="00685097" w:rsidRPr="008557C9">
        <w:rPr>
          <w:rFonts w:ascii="Arial" w:hAnsi="Arial" w:cs="Arial"/>
        </w:rPr>
        <w:t>more accurate assessments and personalized recommendations.</w:t>
      </w:r>
    </w:p>
    <w:p w14:paraId="6D2B1B6D" w14:textId="57E41CA8" w:rsidR="00685097" w:rsidRPr="008557C9" w:rsidRDefault="00685097" w:rsidP="00685097">
      <w:pPr>
        <w:rPr>
          <w:rFonts w:ascii="Arial" w:hAnsi="Arial" w:cs="Arial"/>
        </w:rPr>
      </w:pPr>
      <w:r w:rsidRPr="008557C9">
        <w:rPr>
          <w:rFonts w:ascii="Arial" w:hAnsi="Arial" w:cs="Arial"/>
        </w:rPr>
        <w:t xml:space="preserve">By having access to a broader range of financial information, </w:t>
      </w:r>
      <w:r w:rsidR="00B10A89" w:rsidRPr="008557C9">
        <w:rPr>
          <w:rFonts w:ascii="Arial" w:hAnsi="Arial" w:cs="Arial"/>
        </w:rPr>
        <w:t>you</w:t>
      </w:r>
      <w:r w:rsidRPr="008557C9">
        <w:rPr>
          <w:rFonts w:ascii="Arial" w:hAnsi="Arial" w:cs="Arial"/>
        </w:rPr>
        <w:t xml:space="preserve"> can provide</w:t>
      </w:r>
      <w:r w:rsidR="00B10A89" w:rsidRPr="008557C9">
        <w:rPr>
          <w:rFonts w:ascii="Arial" w:hAnsi="Arial" w:cs="Arial"/>
        </w:rPr>
        <w:t xml:space="preserve"> your clients</w:t>
      </w:r>
      <w:r w:rsidRPr="008557C9">
        <w:rPr>
          <w:rFonts w:ascii="Arial" w:hAnsi="Arial" w:cs="Arial"/>
        </w:rPr>
        <w:t xml:space="preserve"> </w:t>
      </w:r>
      <w:r w:rsidR="0CD2DC91" w:rsidRPr="008557C9">
        <w:rPr>
          <w:rFonts w:ascii="Arial" w:hAnsi="Arial" w:cs="Arial"/>
        </w:rPr>
        <w:t xml:space="preserve">with </w:t>
      </w:r>
      <w:r w:rsidRPr="008557C9">
        <w:rPr>
          <w:rFonts w:ascii="Arial" w:hAnsi="Arial" w:cs="Arial"/>
        </w:rPr>
        <w:t xml:space="preserve">more tailored advice and strategies. </w:t>
      </w:r>
      <w:r w:rsidR="00B10A89" w:rsidRPr="008557C9">
        <w:rPr>
          <w:rFonts w:ascii="Arial" w:hAnsi="Arial" w:cs="Arial"/>
        </w:rPr>
        <w:t>You</w:t>
      </w:r>
      <w:r w:rsidRPr="008557C9">
        <w:rPr>
          <w:rFonts w:ascii="Arial" w:hAnsi="Arial" w:cs="Arial"/>
        </w:rPr>
        <w:t xml:space="preserve"> can analyze spending patterns, track investment performance, and even assess risk tolerance more effectively. This deep level of insight helps in constructing well-informed and balanced portfolios that align with </w:t>
      </w:r>
      <w:r w:rsidR="00073A44" w:rsidRPr="008557C9">
        <w:rPr>
          <w:rFonts w:ascii="Arial" w:hAnsi="Arial" w:cs="Arial"/>
        </w:rPr>
        <w:t>your</w:t>
      </w:r>
      <w:r w:rsidRPr="008557C9">
        <w:rPr>
          <w:rFonts w:ascii="Arial" w:hAnsi="Arial" w:cs="Arial"/>
        </w:rPr>
        <w:t xml:space="preserve"> clients</w:t>
      </w:r>
      <w:r w:rsidR="00DB0941" w:rsidRPr="008557C9">
        <w:rPr>
          <w:rFonts w:ascii="Arial" w:hAnsi="Arial" w:cs="Arial"/>
        </w:rPr>
        <w:t>’</w:t>
      </w:r>
      <w:r w:rsidRPr="008557C9">
        <w:rPr>
          <w:rFonts w:ascii="Arial" w:hAnsi="Arial" w:cs="Arial"/>
        </w:rPr>
        <w:t xml:space="preserve"> goals, risk appetite, and changing circumstances</w:t>
      </w:r>
      <w:r w:rsidR="00D312F6" w:rsidRPr="008557C9">
        <w:rPr>
          <w:rFonts w:ascii="Arial" w:hAnsi="Arial" w:cs="Arial"/>
        </w:rPr>
        <w:t xml:space="preserve">. </w:t>
      </w:r>
      <w:r w:rsidR="6BA11D07" w:rsidRPr="008557C9">
        <w:rPr>
          <w:rFonts w:ascii="Arial" w:hAnsi="Arial" w:cs="Arial"/>
        </w:rPr>
        <w:t>It also provides objective data to document how your advice is demonstrably in your clients</w:t>
      </w:r>
      <w:r w:rsidR="009E3EC9" w:rsidRPr="008557C9">
        <w:rPr>
          <w:rFonts w:ascii="Arial" w:hAnsi="Arial" w:cs="Arial"/>
        </w:rPr>
        <w:t>’</w:t>
      </w:r>
      <w:r w:rsidR="6BA11D07" w:rsidRPr="008557C9">
        <w:rPr>
          <w:rFonts w:ascii="Arial" w:hAnsi="Arial" w:cs="Arial"/>
        </w:rPr>
        <w:t xml:space="preserve"> best interest.</w:t>
      </w:r>
    </w:p>
    <w:p w14:paraId="388394DB" w14:textId="15556753" w:rsidR="00F045AD" w:rsidRPr="008557C9" w:rsidRDefault="00F045AD">
      <w:pPr>
        <w:rPr>
          <w:rFonts w:ascii="Arial" w:hAnsi="Arial" w:cs="Arial"/>
          <w:b/>
          <w:bCs/>
        </w:rPr>
      </w:pPr>
      <w:r w:rsidRPr="008557C9">
        <w:rPr>
          <w:rFonts w:ascii="Arial" w:hAnsi="Arial" w:cs="Arial"/>
          <w:b/>
          <w:bCs/>
        </w:rPr>
        <w:t xml:space="preserve">What Are the </w:t>
      </w:r>
      <w:r w:rsidR="0083076E" w:rsidRPr="008557C9">
        <w:rPr>
          <w:rFonts w:ascii="Arial" w:hAnsi="Arial" w:cs="Arial"/>
          <w:b/>
          <w:bCs/>
        </w:rPr>
        <w:t xml:space="preserve">Key </w:t>
      </w:r>
      <w:r w:rsidRPr="008557C9">
        <w:rPr>
          <w:rFonts w:ascii="Arial" w:hAnsi="Arial" w:cs="Arial"/>
          <w:b/>
          <w:bCs/>
        </w:rPr>
        <w:t>Benefits</w:t>
      </w:r>
      <w:r w:rsidR="008B00CB" w:rsidRPr="008557C9">
        <w:rPr>
          <w:rFonts w:ascii="Arial" w:hAnsi="Arial" w:cs="Arial"/>
          <w:b/>
          <w:bCs/>
        </w:rPr>
        <w:t xml:space="preserve"> </w:t>
      </w:r>
      <w:r w:rsidR="0083076E" w:rsidRPr="008557C9">
        <w:rPr>
          <w:rFonts w:ascii="Arial" w:hAnsi="Arial" w:cs="Arial"/>
          <w:b/>
          <w:bCs/>
        </w:rPr>
        <w:t xml:space="preserve">of </w:t>
      </w:r>
      <w:r w:rsidR="008B00CB" w:rsidRPr="008557C9">
        <w:rPr>
          <w:rFonts w:ascii="Arial" w:hAnsi="Arial" w:cs="Arial"/>
          <w:b/>
          <w:bCs/>
        </w:rPr>
        <w:t>Open Banking</w:t>
      </w:r>
      <w:r w:rsidR="0083076E" w:rsidRPr="008557C9">
        <w:rPr>
          <w:rFonts w:ascii="Arial" w:hAnsi="Arial" w:cs="Arial"/>
          <w:b/>
          <w:bCs/>
        </w:rPr>
        <w:t xml:space="preserve"> for You</w:t>
      </w:r>
      <w:r w:rsidRPr="008557C9">
        <w:rPr>
          <w:rFonts w:ascii="Arial" w:hAnsi="Arial" w:cs="Arial"/>
          <w:b/>
          <w:bCs/>
        </w:rPr>
        <w:t>?</w:t>
      </w:r>
    </w:p>
    <w:p w14:paraId="1D9F6560" w14:textId="77777777" w:rsidR="00CD5003" w:rsidRPr="008557C9" w:rsidRDefault="00CD5003" w:rsidP="00CD5003">
      <w:pPr>
        <w:rPr>
          <w:rFonts w:ascii="Arial" w:hAnsi="Arial" w:cs="Arial"/>
        </w:rPr>
      </w:pPr>
      <w:r w:rsidRPr="008557C9">
        <w:rPr>
          <w:rFonts w:ascii="Arial" w:hAnsi="Arial" w:cs="Arial"/>
          <w:b/>
          <w:bCs/>
        </w:rPr>
        <w:t>Adaptability to Regulatory Changes:</w:t>
      </w:r>
      <w:r w:rsidRPr="008557C9">
        <w:rPr>
          <w:rFonts w:ascii="Arial" w:hAnsi="Arial" w:cs="Arial"/>
        </w:rPr>
        <w:t xml:space="preserve"> Financial advisors can leverage open banking to adapt to evolving regulatory requirements. By staying compliant with data-sharing standards and regulations, advisors can ensure that they are providing services in line with industry norms.</w:t>
      </w:r>
    </w:p>
    <w:p w14:paraId="4C87A70C" w14:textId="0EC3480A" w:rsidR="006E16CE" w:rsidRPr="008557C9" w:rsidRDefault="00A4266C" w:rsidP="006E16CE">
      <w:pPr>
        <w:rPr>
          <w:rFonts w:ascii="Arial" w:hAnsi="Arial" w:cs="Arial"/>
        </w:rPr>
      </w:pPr>
      <w:r w:rsidRPr="008557C9">
        <w:rPr>
          <w:rFonts w:ascii="Arial" w:hAnsi="Arial" w:cs="Arial"/>
          <w:b/>
          <w:bCs/>
        </w:rPr>
        <w:t>More Control Over Data</w:t>
      </w:r>
      <w:r w:rsidR="00D733C5" w:rsidRPr="008557C9">
        <w:rPr>
          <w:rFonts w:ascii="Arial" w:hAnsi="Arial" w:cs="Arial"/>
          <w:b/>
          <w:bCs/>
        </w:rPr>
        <w:t xml:space="preserve"> Sharing</w:t>
      </w:r>
      <w:r w:rsidRPr="008557C9">
        <w:rPr>
          <w:rFonts w:ascii="Arial" w:hAnsi="Arial" w:cs="Arial"/>
          <w:b/>
          <w:bCs/>
        </w:rPr>
        <w:t>:</w:t>
      </w:r>
      <w:r w:rsidRPr="008557C9">
        <w:rPr>
          <w:rFonts w:ascii="Arial" w:hAnsi="Arial" w:cs="Arial"/>
        </w:rPr>
        <w:t xml:space="preserve"> With open banking, </w:t>
      </w:r>
      <w:r w:rsidR="000E1CBD" w:rsidRPr="008557C9">
        <w:rPr>
          <w:rFonts w:ascii="Arial" w:hAnsi="Arial" w:cs="Arial"/>
        </w:rPr>
        <w:t>the account holder has</w:t>
      </w:r>
      <w:r w:rsidRPr="008557C9">
        <w:rPr>
          <w:rFonts w:ascii="Arial" w:hAnsi="Arial" w:cs="Arial"/>
        </w:rPr>
        <w:t xml:space="preserve"> complete control over their financial data</w:t>
      </w:r>
      <w:r w:rsidR="003D7C03" w:rsidRPr="008557C9">
        <w:rPr>
          <w:rFonts w:ascii="Arial" w:hAnsi="Arial" w:cs="Arial"/>
        </w:rPr>
        <w:t xml:space="preserve">. </w:t>
      </w:r>
      <w:r w:rsidR="00057BC7" w:rsidRPr="008557C9">
        <w:rPr>
          <w:rFonts w:ascii="Arial" w:hAnsi="Arial" w:cs="Arial"/>
        </w:rPr>
        <w:t>D</w:t>
      </w:r>
      <w:r w:rsidR="006E16CE" w:rsidRPr="008557C9">
        <w:rPr>
          <w:rFonts w:ascii="Arial" w:hAnsi="Arial" w:cs="Arial"/>
        </w:rPr>
        <w:t xml:space="preserve">ata </w:t>
      </w:r>
      <w:r w:rsidR="006E10BA" w:rsidRPr="008557C9">
        <w:rPr>
          <w:rFonts w:ascii="Arial" w:hAnsi="Arial" w:cs="Arial"/>
        </w:rPr>
        <w:t xml:space="preserve">is only </w:t>
      </w:r>
      <w:r w:rsidR="006E16CE" w:rsidRPr="008557C9">
        <w:rPr>
          <w:rFonts w:ascii="Arial" w:hAnsi="Arial" w:cs="Arial"/>
        </w:rPr>
        <w:t xml:space="preserve">shared with </w:t>
      </w:r>
      <w:r w:rsidR="00057BC7" w:rsidRPr="008557C9">
        <w:rPr>
          <w:rFonts w:ascii="Arial" w:hAnsi="Arial" w:cs="Arial"/>
        </w:rPr>
        <w:t>the</w:t>
      </w:r>
      <w:r w:rsidR="006E16CE" w:rsidRPr="008557C9">
        <w:rPr>
          <w:rFonts w:ascii="Arial" w:hAnsi="Arial" w:cs="Arial"/>
        </w:rPr>
        <w:t xml:space="preserve"> explicit consent</w:t>
      </w:r>
      <w:r w:rsidR="00057BC7" w:rsidRPr="008557C9">
        <w:rPr>
          <w:rFonts w:ascii="Arial" w:hAnsi="Arial" w:cs="Arial"/>
        </w:rPr>
        <w:t xml:space="preserve"> of the account holder or designated delegate</w:t>
      </w:r>
      <w:r w:rsidR="007C0CD0" w:rsidRPr="008557C9">
        <w:rPr>
          <w:rFonts w:ascii="Arial" w:hAnsi="Arial" w:cs="Arial"/>
        </w:rPr>
        <w:t xml:space="preserve"> with the</w:t>
      </w:r>
      <w:r w:rsidR="006E16CE" w:rsidRPr="008557C9">
        <w:rPr>
          <w:rFonts w:ascii="Arial" w:hAnsi="Arial" w:cs="Arial"/>
        </w:rPr>
        <w:t xml:space="preserve"> third-party services </w:t>
      </w:r>
      <w:r w:rsidR="005A1778" w:rsidRPr="008557C9">
        <w:rPr>
          <w:rFonts w:ascii="Arial" w:hAnsi="Arial" w:cs="Arial"/>
        </w:rPr>
        <w:t>they have selected</w:t>
      </w:r>
      <w:r w:rsidR="007C0CD0" w:rsidRPr="008557C9">
        <w:rPr>
          <w:rFonts w:ascii="Arial" w:hAnsi="Arial" w:cs="Arial"/>
        </w:rPr>
        <w:t xml:space="preserve">. </w:t>
      </w:r>
      <w:r w:rsidR="005A1778" w:rsidRPr="008557C9">
        <w:rPr>
          <w:rFonts w:ascii="Arial" w:hAnsi="Arial" w:cs="Arial"/>
        </w:rPr>
        <w:t xml:space="preserve">The account holder or delegate </w:t>
      </w:r>
      <w:r w:rsidR="00C96E88" w:rsidRPr="008557C9">
        <w:rPr>
          <w:rFonts w:ascii="Arial" w:hAnsi="Arial" w:cs="Arial"/>
        </w:rPr>
        <w:t xml:space="preserve">decides </w:t>
      </w:r>
      <w:r w:rsidR="006E16CE" w:rsidRPr="008557C9">
        <w:rPr>
          <w:rFonts w:ascii="Arial" w:hAnsi="Arial" w:cs="Arial"/>
        </w:rPr>
        <w:t>for how long and for what purpose</w:t>
      </w:r>
      <w:r w:rsidR="00A549E9" w:rsidRPr="008557C9">
        <w:rPr>
          <w:rFonts w:ascii="Arial" w:hAnsi="Arial" w:cs="Arial"/>
        </w:rPr>
        <w:t xml:space="preserve"> that the data will be shared</w:t>
      </w:r>
      <w:r w:rsidR="006E16CE" w:rsidRPr="008557C9">
        <w:rPr>
          <w:rFonts w:ascii="Arial" w:hAnsi="Arial" w:cs="Arial"/>
        </w:rPr>
        <w:t xml:space="preserve">. </w:t>
      </w:r>
      <w:r w:rsidR="00EA266F" w:rsidRPr="008557C9">
        <w:rPr>
          <w:rFonts w:ascii="Arial" w:hAnsi="Arial" w:cs="Arial"/>
        </w:rPr>
        <w:t>The account holder</w:t>
      </w:r>
      <w:r w:rsidR="006E16CE" w:rsidRPr="008557C9">
        <w:rPr>
          <w:rFonts w:ascii="Arial" w:hAnsi="Arial" w:cs="Arial"/>
        </w:rPr>
        <w:t xml:space="preserve"> can revoke access at any time if </w:t>
      </w:r>
      <w:r w:rsidR="00EA266F" w:rsidRPr="008557C9">
        <w:rPr>
          <w:rFonts w:ascii="Arial" w:hAnsi="Arial" w:cs="Arial"/>
        </w:rPr>
        <w:t>they</w:t>
      </w:r>
      <w:r w:rsidR="006E16CE" w:rsidRPr="008557C9">
        <w:rPr>
          <w:rFonts w:ascii="Arial" w:hAnsi="Arial" w:cs="Arial"/>
        </w:rPr>
        <w:t xml:space="preserve"> no longer want a particular service to use your financial data.</w:t>
      </w:r>
    </w:p>
    <w:p w14:paraId="26D53D50" w14:textId="4030B32B" w:rsidR="00097172" w:rsidRPr="008557C9" w:rsidRDefault="00A4266C" w:rsidP="00A4266C">
      <w:pPr>
        <w:rPr>
          <w:rFonts w:ascii="Arial" w:hAnsi="Arial" w:cs="Arial"/>
        </w:rPr>
      </w:pPr>
      <w:r w:rsidRPr="008557C9">
        <w:rPr>
          <w:rFonts w:ascii="Arial" w:hAnsi="Arial" w:cs="Arial"/>
          <w:b/>
          <w:bCs/>
        </w:rPr>
        <w:t>Enhanced Security:</w:t>
      </w:r>
      <w:r w:rsidRPr="008557C9">
        <w:rPr>
          <w:rFonts w:ascii="Arial" w:hAnsi="Arial" w:cs="Arial"/>
        </w:rPr>
        <w:t xml:space="preserve"> </w:t>
      </w:r>
      <w:r w:rsidR="009C5F48" w:rsidRPr="008557C9">
        <w:rPr>
          <w:rFonts w:ascii="Arial" w:hAnsi="Arial" w:cs="Arial"/>
        </w:rPr>
        <w:t xml:space="preserve">Security is a top priority in open banking. Stringent measures are in place to ensure the secure transmission and storage of financial data. </w:t>
      </w:r>
      <w:r w:rsidRPr="008557C9">
        <w:rPr>
          <w:rFonts w:ascii="Arial" w:hAnsi="Arial" w:cs="Arial"/>
        </w:rPr>
        <w:t xml:space="preserve">Open banking uses secure APIs for data sharing. This is generally considered more secure than </w:t>
      </w:r>
      <w:r w:rsidR="008B69CF" w:rsidRPr="008557C9">
        <w:rPr>
          <w:rFonts w:ascii="Arial" w:hAnsi="Arial" w:cs="Arial"/>
        </w:rPr>
        <w:t xml:space="preserve">the traditional methods for </w:t>
      </w:r>
      <w:r w:rsidR="008B69CF" w:rsidRPr="008557C9">
        <w:rPr>
          <w:rFonts w:ascii="Arial" w:hAnsi="Arial" w:cs="Arial"/>
        </w:rPr>
        <w:lastRenderedPageBreak/>
        <w:t>financial data aggregation</w:t>
      </w:r>
      <w:r w:rsidRPr="008557C9">
        <w:rPr>
          <w:rFonts w:ascii="Arial" w:hAnsi="Arial" w:cs="Arial"/>
        </w:rPr>
        <w:t xml:space="preserve">, which involves providing third-party services with login </w:t>
      </w:r>
      <w:r w:rsidR="006341B5" w:rsidRPr="008557C9">
        <w:rPr>
          <w:rFonts w:ascii="Arial" w:hAnsi="Arial" w:cs="Arial"/>
        </w:rPr>
        <w:t>credentials</w:t>
      </w:r>
      <w:r w:rsidRPr="008557C9">
        <w:rPr>
          <w:rFonts w:ascii="Arial" w:hAnsi="Arial" w:cs="Arial"/>
        </w:rPr>
        <w:t>.</w:t>
      </w:r>
      <w:r w:rsidR="00097172" w:rsidRPr="008557C9">
        <w:rPr>
          <w:rFonts w:ascii="Arial" w:hAnsi="Arial" w:cs="Arial"/>
        </w:rPr>
        <w:t xml:space="preserve"> The process for granting access to financial data no longer requires </w:t>
      </w:r>
      <w:r w:rsidR="006341B5" w:rsidRPr="008557C9">
        <w:rPr>
          <w:rFonts w:ascii="Arial" w:hAnsi="Arial" w:cs="Arial"/>
        </w:rPr>
        <w:t xml:space="preserve">the account holder </w:t>
      </w:r>
      <w:r w:rsidR="00097172" w:rsidRPr="008557C9">
        <w:rPr>
          <w:rFonts w:ascii="Arial" w:hAnsi="Arial" w:cs="Arial"/>
        </w:rPr>
        <w:t xml:space="preserve">to share </w:t>
      </w:r>
      <w:r w:rsidR="006341B5" w:rsidRPr="008557C9">
        <w:rPr>
          <w:rFonts w:ascii="Arial" w:hAnsi="Arial" w:cs="Arial"/>
        </w:rPr>
        <w:t>their</w:t>
      </w:r>
      <w:r w:rsidR="00097172" w:rsidRPr="008557C9">
        <w:rPr>
          <w:rFonts w:ascii="Arial" w:hAnsi="Arial" w:cs="Arial"/>
        </w:rPr>
        <w:t xml:space="preserve"> credentials </w:t>
      </w:r>
      <w:r w:rsidR="005278DF" w:rsidRPr="008557C9">
        <w:rPr>
          <w:rFonts w:ascii="Arial" w:hAnsi="Arial" w:cs="Arial"/>
        </w:rPr>
        <w:t xml:space="preserve">directly </w:t>
      </w:r>
      <w:r w:rsidR="00097172" w:rsidRPr="008557C9">
        <w:rPr>
          <w:rFonts w:ascii="Arial" w:hAnsi="Arial" w:cs="Arial"/>
        </w:rPr>
        <w:t xml:space="preserve">with </w:t>
      </w:r>
      <w:r w:rsidR="00E128FC" w:rsidRPr="008557C9">
        <w:rPr>
          <w:rFonts w:ascii="Arial" w:hAnsi="Arial" w:cs="Arial"/>
        </w:rPr>
        <w:t>the</w:t>
      </w:r>
      <w:r w:rsidR="00097172" w:rsidRPr="008557C9">
        <w:rPr>
          <w:rFonts w:ascii="Arial" w:hAnsi="Arial" w:cs="Arial"/>
        </w:rPr>
        <w:t xml:space="preserve"> data aggregation solution provider</w:t>
      </w:r>
      <w:r w:rsidR="00332D34" w:rsidRPr="008557C9">
        <w:rPr>
          <w:rFonts w:ascii="Arial" w:hAnsi="Arial" w:cs="Arial"/>
        </w:rPr>
        <w:t xml:space="preserve"> or advisor.</w:t>
      </w:r>
      <w:r w:rsidR="00097172" w:rsidRPr="008557C9">
        <w:rPr>
          <w:rFonts w:ascii="Arial" w:hAnsi="Arial" w:cs="Arial"/>
        </w:rPr>
        <w:t xml:space="preserve"> </w:t>
      </w:r>
      <w:r w:rsidR="00332D34" w:rsidRPr="008557C9">
        <w:rPr>
          <w:rFonts w:ascii="Arial" w:hAnsi="Arial" w:cs="Arial"/>
        </w:rPr>
        <w:t>Instead</w:t>
      </w:r>
      <w:r w:rsidR="00291ECB" w:rsidRPr="008557C9">
        <w:rPr>
          <w:rFonts w:ascii="Arial" w:hAnsi="Arial" w:cs="Arial"/>
        </w:rPr>
        <w:t>,</w:t>
      </w:r>
      <w:r w:rsidR="00332D34" w:rsidRPr="008557C9">
        <w:rPr>
          <w:rFonts w:ascii="Arial" w:hAnsi="Arial" w:cs="Arial"/>
        </w:rPr>
        <w:t xml:space="preserve"> </w:t>
      </w:r>
      <w:r w:rsidR="005278DF" w:rsidRPr="008557C9">
        <w:rPr>
          <w:rFonts w:ascii="Arial" w:hAnsi="Arial" w:cs="Arial"/>
        </w:rPr>
        <w:t>the data aggregator</w:t>
      </w:r>
      <w:r w:rsidR="00097172" w:rsidRPr="008557C9">
        <w:rPr>
          <w:rFonts w:ascii="Arial" w:hAnsi="Arial" w:cs="Arial"/>
        </w:rPr>
        <w:t xml:space="preserve"> direct</w:t>
      </w:r>
      <w:r w:rsidR="005278DF" w:rsidRPr="008557C9">
        <w:rPr>
          <w:rFonts w:ascii="Arial" w:hAnsi="Arial" w:cs="Arial"/>
        </w:rPr>
        <w:t>s</w:t>
      </w:r>
      <w:r w:rsidR="00097172" w:rsidRPr="008557C9">
        <w:rPr>
          <w:rFonts w:ascii="Arial" w:hAnsi="Arial" w:cs="Arial"/>
        </w:rPr>
        <w:t xml:space="preserve"> </w:t>
      </w:r>
      <w:r w:rsidR="006341B5" w:rsidRPr="008557C9">
        <w:rPr>
          <w:rFonts w:ascii="Arial" w:hAnsi="Arial" w:cs="Arial"/>
        </w:rPr>
        <w:t>the account holder to their</w:t>
      </w:r>
      <w:r w:rsidR="00097172" w:rsidRPr="008557C9">
        <w:rPr>
          <w:rFonts w:ascii="Arial" w:hAnsi="Arial" w:cs="Arial"/>
        </w:rPr>
        <w:t xml:space="preserve"> financial institution to log</w:t>
      </w:r>
      <w:r w:rsidR="006B75D6" w:rsidRPr="008557C9">
        <w:rPr>
          <w:rFonts w:ascii="Arial" w:hAnsi="Arial" w:cs="Arial"/>
        </w:rPr>
        <w:t xml:space="preserve"> </w:t>
      </w:r>
      <w:r w:rsidR="00097172" w:rsidRPr="008557C9">
        <w:rPr>
          <w:rFonts w:ascii="Arial" w:hAnsi="Arial" w:cs="Arial"/>
        </w:rPr>
        <w:t>in and grant permission for</w:t>
      </w:r>
      <w:r w:rsidR="005278DF" w:rsidRPr="008557C9">
        <w:rPr>
          <w:rFonts w:ascii="Arial" w:hAnsi="Arial" w:cs="Arial"/>
        </w:rPr>
        <w:t xml:space="preserve"> </w:t>
      </w:r>
      <w:r w:rsidR="006341B5" w:rsidRPr="008557C9">
        <w:rPr>
          <w:rFonts w:ascii="Arial" w:hAnsi="Arial" w:cs="Arial"/>
        </w:rPr>
        <w:t>the</w:t>
      </w:r>
      <w:r w:rsidR="005278DF" w:rsidRPr="008557C9">
        <w:rPr>
          <w:rFonts w:ascii="Arial" w:hAnsi="Arial" w:cs="Arial"/>
        </w:rPr>
        <w:t xml:space="preserve"> </w:t>
      </w:r>
      <w:r w:rsidR="00097172" w:rsidRPr="008557C9">
        <w:rPr>
          <w:rFonts w:ascii="Arial" w:hAnsi="Arial" w:cs="Arial"/>
        </w:rPr>
        <w:t>financial data to be</w:t>
      </w:r>
      <w:r w:rsidR="00E128FC" w:rsidRPr="008557C9">
        <w:rPr>
          <w:rFonts w:ascii="Arial" w:hAnsi="Arial" w:cs="Arial"/>
        </w:rPr>
        <w:t xml:space="preserve"> </w:t>
      </w:r>
      <w:r w:rsidR="005278DF" w:rsidRPr="008557C9">
        <w:rPr>
          <w:rFonts w:ascii="Arial" w:hAnsi="Arial" w:cs="Arial"/>
        </w:rPr>
        <w:t xml:space="preserve">shared with </w:t>
      </w:r>
      <w:r w:rsidR="006341B5" w:rsidRPr="008557C9">
        <w:rPr>
          <w:rFonts w:ascii="Arial" w:hAnsi="Arial" w:cs="Arial"/>
        </w:rPr>
        <w:t>the technology</w:t>
      </w:r>
      <w:r w:rsidR="00097172" w:rsidRPr="008557C9">
        <w:rPr>
          <w:rFonts w:ascii="Arial" w:hAnsi="Arial" w:cs="Arial"/>
        </w:rPr>
        <w:t xml:space="preserve"> platform or app of choice.</w:t>
      </w:r>
    </w:p>
    <w:p w14:paraId="46A4031B" w14:textId="16A10A2D" w:rsidR="00E00E60" w:rsidRPr="008557C9" w:rsidRDefault="00E00E60" w:rsidP="00E00E60">
      <w:pPr>
        <w:rPr>
          <w:rFonts w:ascii="Arial" w:hAnsi="Arial" w:cs="Arial"/>
        </w:rPr>
      </w:pPr>
      <w:r w:rsidRPr="008557C9">
        <w:rPr>
          <w:rFonts w:ascii="Arial" w:hAnsi="Arial" w:cs="Arial"/>
          <w:b/>
          <w:bCs/>
        </w:rPr>
        <w:t>Deliver Personalized Advice at Scale:</w:t>
      </w:r>
      <w:r w:rsidRPr="008557C9">
        <w:rPr>
          <w:rFonts w:ascii="Arial" w:hAnsi="Arial" w:cs="Arial"/>
        </w:rPr>
        <w:t xml:space="preserve"> By consolidating data from different financial institutions, open banking allows you to get a</w:t>
      </w:r>
      <w:r w:rsidR="00404528" w:rsidRPr="008557C9">
        <w:rPr>
          <w:rFonts w:ascii="Arial" w:hAnsi="Arial" w:cs="Arial"/>
        </w:rPr>
        <w:t>n uninterrupted and</w:t>
      </w:r>
      <w:r w:rsidRPr="008557C9">
        <w:rPr>
          <w:rFonts w:ascii="Arial" w:hAnsi="Arial" w:cs="Arial"/>
        </w:rPr>
        <w:t xml:space="preserve"> comprehensive view of your client’s finances. This can help you provide guidance on their spending, saving, and investing habits more efficiently</w:t>
      </w:r>
      <w:r w:rsidR="00EA1253" w:rsidRPr="008557C9">
        <w:rPr>
          <w:rFonts w:ascii="Arial" w:hAnsi="Arial" w:cs="Arial"/>
        </w:rPr>
        <w:t>,</w:t>
      </w:r>
      <w:r w:rsidRPr="008557C9">
        <w:rPr>
          <w:rFonts w:ascii="Arial" w:hAnsi="Arial" w:cs="Arial"/>
        </w:rPr>
        <w:t xml:space="preserve"> to ultimately offer more actionable and personalized financial advice. </w:t>
      </w:r>
    </w:p>
    <w:p w14:paraId="23D28EA2" w14:textId="6020F267" w:rsidR="00F045AD" w:rsidRPr="008557C9" w:rsidRDefault="003A2992">
      <w:pPr>
        <w:rPr>
          <w:rFonts w:ascii="Arial" w:hAnsi="Arial" w:cs="Arial"/>
          <w:b/>
          <w:bCs/>
        </w:rPr>
      </w:pPr>
      <w:r w:rsidRPr="008557C9">
        <w:rPr>
          <w:rFonts w:ascii="Arial" w:hAnsi="Arial" w:cs="Arial"/>
          <w:b/>
          <w:bCs/>
        </w:rPr>
        <w:t xml:space="preserve">Why You Need to </w:t>
      </w:r>
      <w:r w:rsidR="0054206C" w:rsidRPr="008557C9">
        <w:rPr>
          <w:rFonts w:ascii="Arial" w:hAnsi="Arial" w:cs="Arial"/>
          <w:b/>
          <w:bCs/>
        </w:rPr>
        <w:t>Take Action</w:t>
      </w:r>
    </w:p>
    <w:p w14:paraId="4E971D97" w14:textId="7F618743" w:rsidR="00F045AD" w:rsidRPr="008557C9" w:rsidRDefault="005A4496">
      <w:pPr>
        <w:rPr>
          <w:rFonts w:ascii="Arial" w:hAnsi="Arial" w:cs="Arial"/>
        </w:rPr>
      </w:pPr>
      <w:r w:rsidRPr="008557C9">
        <w:rPr>
          <w:rFonts w:ascii="Arial" w:hAnsi="Arial" w:cs="Arial"/>
        </w:rPr>
        <w:t xml:space="preserve">As financial </w:t>
      </w:r>
      <w:r w:rsidR="00435922" w:rsidRPr="008557C9">
        <w:rPr>
          <w:rFonts w:ascii="Arial" w:hAnsi="Arial" w:cs="Arial"/>
        </w:rPr>
        <w:t>i</w:t>
      </w:r>
      <w:r w:rsidRPr="008557C9">
        <w:rPr>
          <w:rFonts w:ascii="Arial" w:hAnsi="Arial" w:cs="Arial"/>
        </w:rPr>
        <w:t xml:space="preserve">nstitutions are transitioning to open banking, our data aggregation service provider is migrating to these new direct connections. </w:t>
      </w:r>
      <w:r w:rsidR="00972169" w:rsidRPr="008557C9">
        <w:rPr>
          <w:rFonts w:ascii="Arial" w:hAnsi="Arial" w:cs="Arial"/>
        </w:rPr>
        <w:t>When these new connections are established, you</w:t>
      </w:r>
      <w:r w:rsidR="007225EC" w:rsidRPr="008557C9">
        <w:rPr>
          <w:rFonts w:ascii="Arial" w:hAnsi="Arial" w:cs="Arial"/>
        </w:rPr>
        <w:t xml:space="preserve"> and your clients</w:t>
      </w:r>
      <w:r w:rsidR="00972169" w:rsidRPr="008557C9">
        <w:rPr>
          <w:rFonts w:ascii="Arial" w:hAnsi="Arial" w:cs="Arial"/>
        </w:rPr>
        <w:t xml:space="preserve"> must reauthorize the data access with </w:t>
      </w:r>
      <w:r w:rsidR="007225EC" w:rsidRPr="008557C9">
        <w:rPr>
          <w:rFonts w:ascii="Arial" w:hAnsi="Arial" w:cs="Arial"/>
        </w:rPr>
        <w:t>the</w:t>
      </w:r>
      <w:r w:rsidR="00972169" w:rsidRPr="008557C9">
        <w:rPr>
          <w:rFonts w:ascii="Arial" w:hAnsi="Arial" w:cs="Arial"/>
        </w:rPr>
        <w:t xml:space="preserve"> financial institution to give </w:t>
      </w:r>
      <w:r w:rsidR="00162DB3" w:rsidRPr="008557C9">
        <w:rPr>
          <w:rFonts w:ascii="Arial" w:hAnsi="Arial" w:cs="Arial"/>
        </w:rPr>
        <w:t xml:space="preserve">it </w:t>
      </w:r>
      <w:r w:rsidR="00972169" w:rsidRPr="008557C9">
        <w:rPr>
          <w:rFonts w:ascii="Arial" w:hAnsi="Arial" w:cs="Arial"/>
        </w:rPr>
        <w:t>permission to continue to share financial data with our data aggregation service.</w:t>
      </w:r>
      <w:r w:rsidR="007225EC" w:rsidRPr="008557C9">
        <w:rPr>
          <w:rFonts w:ascii="Arial" w:hAnsi="Arial" w:cs="Arial"/>
        </w:rPr>
        <w:t xml:space="preserve"> </w:t>
      </w:r>
      <w:r w:rsidR="00CD5003" w:rsidRPr="008557C9">
        <w:rPr>
          <w:rFonts w:ascii="Arial" w:hAnsi="Arial" w:cs="Arial"/>
        </w:rPr>
        <w:t>You will be notified when</w:t>
      </w:r>
      <w:r w:rsidR="00581670" w:rsidRPr="008557C9">
        <w:rPr>
          <w:rFonts w:ascii="Arial" w:hAnsi="Arial" w:cs="Arial"/>
        </w:rPr>
        <w:t xml:space="preserve"> you need to take action</w:t>
      </w:r>
      <w:r w:rsidR="00DD2898" w:rsidRPr="008557C9">
        <w:rPr>
          <w:rFonts w:ascii="Arial" w:hAnsi="Arial" w:cs="Arial"/>
        </w:rPr>
        <w:t>—</w:t>
      </w:r>
      <w:r w:rsidR="00C94A61" w:rsidRPr="008557C9">
        <w:rPr>
          <w:rFonts w:ascii="Arial" w:hAnsi="Arial" w:cs="Arial"/>
        </w:rPr>
        <w:t xml:space="preserve">either </w:t>
      </w:r>
      <w:r w:rsidR="00BB565B" w:rsidRPr="008557C9">
        <w:rPr>
          <w:rFonts w:ascii="Arial" w:hAnsi="Arial" w:cs="Arial"/>
        </w:rPr>
        <w:t>within the application and/or by email.</w:t>
      </w:r>
      <w:r w:rsidR="002B67CF" w:rsidRPr="008557C9">
        <w:rPr>
          <w:rFonts w:ascii="Arial" w:hAnsi="Arial" w:cs="Arial"/>
        </w:rPr>
        <w:t xml:space="preserve"> We also ask that </w:t>
      </w:r>
      <w:r w:rsidR="00791762" w:rsidRPr="008557C9">
        <w:rPr>
          <w:rFonts w:ascii="Arial" w:hAnsi="Arial" w:cs="Arial"/>
        </w:rPr>
        <w:t xml:space="preserve">communicate with </w:t>
      </w:r>
      <w:r w:rsidR="002B67CF" w:rsidRPr="008557C9">
        <w:rPr>
          <w:rFonts w:ascii="Arial" w:hAnsi="Arial" w:cs="Arial"/>
        </w:rPr>
        <w:t>your clients</w:t>
      </w:r>
      <w:r w:rsidR="00791762" w:rsidRPr="008557C9">
        <w:rPr>
          <w:rFonts w:ascii="Arial" w:hAnsi="Arial" w:cs="Arial"/>
        </w:rPr>
        <w:t xml:space="preserve"> to</w:t>
      </w:r>
      <w:r w:rsidR="0029221D" w:rsidRPr="008557C9">
        <w:rPr>
          <w:rFonts w:ascii="Arial" w:hAnsi="Arial" w:cs="Arial"/>
        </w:rPr>
        <w:t xml:space="preserve"> ask them to</w:t>
      </w:r>
      <w:r w:rsidR="00791762" w:rsidRPr="008557C9">
        <w:rPr>
          <w:rFonts w:ascii="Arial" w:hAnsi="Arial" w:cs="Arial"/>
        </w:rPr>
        <w:t xml:space="preserve"> reauthenticate their accounts as needed</w:t>
      </w:r>
      <w:r w:rsidR="002B67CF" w:rsidRPr="008557C9">
        <w:rPr>
          <w:rFonts w:ascii="Arial" w:hAnsi="Arial" w:cs="Arial"/>
        </w:rPr>
        <w:t>.</w:t>
      </w:r>
      <w:r w:rsidR="00BB565B" w:rsidRPr="008557C9">
        <w:rPr>
          <w:rFonts w:ascii="Arial" w:hAnsi="Arial" w:cs="Arial"/>
        </w:rPr>
        <w:t xml:space="preserve"> </w:t>
      </w:r>
      <w:r w:rsidR="0039243B" w:rsidRPr="008557C9">
        <w:rPr>
          <w:rFonts w:ascii="Arial" w:hAnsi="Arial" w:cs="Arial"/>
        </w:rPr>
        <w:t>Please</w:t>
      </w:r>
      <w:r w:rsidR="00581670" w:rsidRPr="008557C9">
        <w:rPr>
          <w:rFonts w:ascii="Arial" w:hAnsi="Arial" w:cs="Arial"/>
        </w:rPr>
        <w:t xml:space="preserve"> prioritize these requests</w:t>
      </w:r>
      <w:r w:rsidR="00BB565B" w:rsidRPr="008557C9">
        <w:rPr>
          <w:rFonts w:ascii="Arial" w:hAnsi="Arial" w:cs="Arial"/>
        </w:rPr>
        <w:t xml:space="preserve"> so we ca</w:t>
      </w:r>
      <w:r w:rsidR="00094BB5" w:rsidRPr="008557C9">
        <w:rPr>
          <w:rFonts w:ascii="Arial" w:hAnsi="Arial" w:cs="Arial"/>
        </w:rPr>
        <w:t xml:space="preserve">n continue to </w:t>
      </w:r>
      <w:r w:rsidR="00791762" w:rsidRPr="008557C9">
        <w:rPr>
          <w:rFonts w:ascii="Arial" w:hAnsi="Arial" w:cs="Arial"/>
        </w:rPr>
        <w:t xml:space="preserve">provide you with </w:t>
      </w:r>
      <w:r w:rsidR="00F5726F" w:rsidRPr="008557C9">
        <w:rPr>
          <w:rFonts w:ascii="Arial" w:hAnsi="Arial" w:cs="Arial"/>
        </w:rPr>
        <w:t>accurate performance reporting</w:t>
      </w:r>
      <w:r w:rsidR="00791762" w:rsidRPr="008557C9">
        <w:rPr>
          <w:rFonts w:ascii="Arial" w:hAnsi="Arial" w:cs="Arial"/>
        </w:rPr>
        <w:t>,</w:t>
      </w:r>
      <w:r w:rsidR="00F5726F" w:rsidRPr="008557C9">
        <w:rPr>
          <w:rFonts w:ascii="Arial" w:hAnsi="Arial" w:cs="Arial"/>
        </w:rPr>
        <w:t xml:space="preserve"> and </w:t>
      </w:r>
      <w:r w:rsidR="0039243B" w:rsidRPr="008557C9">
        <w:rPr>
          <w:rFonts w:ascii="Arial" w:hAnsi="Arial" w:cs="Arial"/>
        </w:rPr>
        <w:t xml:space="preserve">so </w:t>
      </w:r>
      <w:r w:rsidR="00F5726F" w:rsidRPr="008557C9">
        <w:rPr>
          <w:rFonts w:ascii="Arial" w:hAnsi="Arial" w:cs="Arial"/>
        </w:rPr>
        <w:t xml:space="preserve">you can continue to </w:t>
      </w:r>
      <w:r w:rsidR="002B67CF" w:rsidRPr="008557C9">
        <w:rPr>
          <w:rFonts w:ascii="Arial" w:hAnsi="Arial" w:cs="Arial"/>
        </w:rPr>
        <w:t>deliver</w:t>
      </w:r>
      <w:r w:rsidR="00FC1F90" w:rsidRPr="008557C9">
        <w:rPr>
          <w:rFonts w:ascii="Arial" w:hAnsi="Arial" w:cs="Arial"/>
        </w:rPr>
        <w:t xml:space="preserve"> the </w:t>
      </w:r>
      <w:r w:rsidR="00791762" w:rsidRPr="008557C9">
        <w:rPr>
          <w:rFonts w:ascii="Arial" w:hAnsi="Arial" w:cs="Arial"/>
        </w:rPr>
        <w:t>highest levels</w:t>
      </w:r>
      <w:r w:rsidR="00FC1F90" w:rsidRPr="008557C9">
        <w:rPr>
          <w:rFonts w:ascii="Arial" w:hAnsi="Arial" w:cs="Arial"/>
        </w:rPr>
        <w:t xml:space="preserve"> of service</w:t>
      </w:r>
      <w:r w:rsidR="00791762" w:rsidRPr="008557C9">
        <w:rPr>
          <w:rFonts w:ascii="Arial" w:hAnsi="Arial" w:cs="Arial"/>
        </w:rPr>
        <w:t xml:space="preserve"> to your clients</w:t>
      </w:r>
      <w:r w:rsidR="00FC1F90" w:rsidRPr="008557C9">
        <w:rPr>
          <w:rFonts w:ascii="Arial" w:hAnsi="Arial" w:cs="Arial"/>
        </w:rPr>
        <w:t>.</w:t>
      </w:r>
    </w:p>
    <w:sectPr w:rsidR="00F045AD" w:rsidRPr="00855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30432"/>
    <w:multiLevelType w:val="multilevel"/>
    <w:tmpl w:val="3B3A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688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AD"/>
    <w:rsid w:val="000156C4"/>
    <w:rsid w:val="00020851"/>
    <w:rsid w:val="00021D85"/>
    <w:rsid w:val="00022E09"/>
    <w:rsid w:val="0004269F"/>
    <w:rsid w:val="000501FE"/>
    <w:rsid w:val="000561DF"/>
    <w:rsid w:val="00057BC7"/>
    <w:rsid w:val="00073A44"/>
    <w:rsid w:val="0007653E"/>
    <w:rsid w:val="00076880"/>
    <w:rsid w:val="000809A4"/>
    <w:rsid w:val="00094BB5"/>
    <w:rsid w:val="00097172"/>
    <w:rsid w:val="000B6EB0"/>
    <w:rsid w:val="000C3260"/>
    <w:rsid w:val="000E1CBD"/>
    <w:rsid w:val="000E4F16"/>
    <w:rsid w:val="000F074E"/>
    <w:rsid w:val="000F3B9B"/>
    <w:rsid w:val="000F6D65"/>
    <w:rsid w:val="00115452"/>
    <w:rsid w:val="001220A6"/>
    <w:rsid w:val="00137BB6"/>
    <w:rsid w:val="00162DB3"/>
    <w:rsid w:val="0017304F"/>
    <w:rsid w:val="00183B42"/>
    <w:rsid w:val="001847F4"/>
    <w:rsid w:val="00192C88"/>
    <w:rsid w:val="001B0E6F"/>
    <w:rsid w:val="001B3271"/>
    <w:rsid w:val="001C1CF9"/>
    <w:rsid w:val="001C2740"/>
    <w:rsid w:val="001D11D9"/>
    <w:rsid w:val="001E2921"/>
    <w:rsid w:val="001E5BBA"/>
    <w:rsid w:val="001E7827"/>
    <w:rsid w:val="0020726B"/>
    <w:rsid w:val="002148DA"/>
    <w:rsid w:val="00243459"/>
    <w:rsid w:val="002505AC"/>
    <w:rsid w:val="00252877"/>
    <w:rsid w:val="00253B77"/>
    <w:rsid w:val="00264171"/>
    <w:rsid w:val="00284272"/>
    <w:rsid w:val="00291ECB"/>
    <w:rsid w:val="0029221D"/>
    <w:rsid w:val="002A461B"/>
    <w:rsid w:val="002B2F90"/>
    <w:rsid w:val="002B4DA3"/>
    <w:rsid w:val="002B67CF"/>
    <w:rsid w:val="002E4A2C"/>
    <w:rsid w:val="002F04A1"/>
    <w:rsid w:val="00306407"/>
    <w:rsid w:val="00332D34"/>
    <w:rsid w:val="00337F9C"/>
    <w:rsid w:val="00360283"/>
    <w:rsid w:val="00377DBC"/>
    <w:rsid w:val="0039243B"/>
    <w:rsid w:val="003A2992"/>
    <w:rsid w:val="003A53A7"/>
    <w:rsid w:val="003D7C03"/>
    <w:rsid w:val="003E52A2"/>
    <w:rsid w:val="003E5B4A"/>
    <w:rsid w:val="003F7EC1"/>
    <w:rsid w:val="00404528"/>
    <w:rsid w:val="00435922"/>
    <w:rsid w:val="00444971"/>
    <w:rsid w:val="00475B64"/>
    <w:rsid w:val="00486BC5"/>
    <w:rsid w:val="004A3F1D"/>
    <w:rsid w:val="004D3FE8"/>
    <w:rsid w:val="00510D8B"/>
    <w:rsid w:val="00511C92"/>
    <w:rsid w:val="00512431"/>
    <w:rsid w:val="0051702A"/>
    <w:rsid w:val="00523053"/>
    <w:rsid w:val="00525040"/>
    <w:rsid w:val="005278DF"/>
    <w:rsid w:val="00531EFD"/>
    <w:rsid w:val="0054206C"/>
    <w:rsid w:val="005426C0"/>
    <w:rsid w:val="00553508"/>
    <w:rsid w:val="00554259"/>
    <w:rsid w:val="0056198B"/>
    <w:rsid w:val="00565678"/>
    <w:rsid w:val="00566D9A"/>
    <w:rsid w:val="00570E70"/>
    <w:rsid w:val="0057192D"/>
    <w:rsid w:val="00581670"/>
    <w:rsid w:val="005A1778"/>
    <w:rsid w:val="005A271A"/>
    <w:rsid w:val="005A4496"/>
    <w:rsid w:val="005B7AEA"/>
    <w:rsid w:val="005D10CE"/>
    <w:rsid w:val="005E2B89"/>
    <w:rsid w:val="005F2A29"/>
    <w:rsid w:val="005F41BB"/>
    <w:rsid w:val="005F50A6"/>
    <w:rsid w:val="00603AF3"/>
    <w:rsid w:val="00612E8F"/>
    <w:rsid w:val="00612FC3"/>
    <w:rsid w:val="006341B5"/>
    <w:rsid w:val="006448B6"/>
    <w:rsid w:val="0064555C"/>
    <w:rsid w:val="00685097"/>
    <w:rsid w:val="00687A43"/>
    <w:rsid w:val="006A4CAB"/>
    <w:rsid w:val="006B1F14"/>
    <w:rsid w:val="006B4F1A"/>
    <w:rsid w:val="006B75D6"/>
    <w:rsid w:val="006D5986"/>
    <w:rsid w:val="006D7982"/>
    <w:rsid w:val="006E10BA"/>
    <w:rsid w:val="006E16CE"/>
    <w:rsid w:val="006E535C"/>
    <w:rsid w:val="006E60EC"/>
    <w:rsid w:val="006F13B0"/>
    <w:rsid w:val="00704963"/>
    <w:rsid w:val="007225EC"/>
    <w:rsid w:val="00740061"/>
    <w:rsid w:val="007770A0"/>
    <w:rsid w:val="00777839"/>
    <w:rsid w:val="00781028"/>
    <w:rsid w:val="007820BB"/>
    <w:rsid w:val="00791762"/>
    <w:rsid w:val="00795166"/>
    <w:rsid w:val="007C0CD0"/>
    <w:rsid w:val="007C5B62"/>
    <w:rsid w:val="007E2881"/>
    <w:rsid w:val="008111F6"/>
    <w:rsid w:val="0083076E"/>
    <w:rsid w:val="00850DA2"/>
    <w:rsid w:val="008557C9"/>
    <w:rsid w:val="00865660"/>
    <w:rsid w:val="0089127F"/>
    <w:rsid w:val="008921EB"/>
    <w:rsid w:val="008B00CB"/>
    <w:rsid w:val="008B69CF"/>
    <w:rsid w:val="008C2C50"/>
    <w:rsid w:val="008E0099"/>
    <w:rsid w:val="008F291D"/>
    <w:rsid w:val="008F4116"/>
    <w:rsid w:val="00913F95"/>
    <w:rsid w:val="009520C0"/>
    <w:rsid w:val="00972169"/>
    <w:rsid w:val="0098500F"/>
    <w:rsid w:val="009A153F"/>
    <w:rsid w:val="009B2E91"/>
    <w:rsid w:val="009C5F48"/>
    <w:rsid w:val="009D6C1B"/>
    <w:rsid w:val="009E0D1C"/>
    <w:rsid w:val="009E3EC9"/>
    <w:rsid w:val="009F67E1"/>
    <w:rsid w:val="00A05E02"/>
    <w:rsid w:val="00A2433D"/>
    <w:rsid w:val="00A4266C"/>
    <w:rsid w:val="00A472DA"/>
    <w:rsid w:val="00A549E9"/>
    <w:rsid w:val="00A5750E"/>
    <w:rsid w:val="00AA1BD0"/>
    <w:rsid w:val="00AB4BBC"/>
    <w:rsid w:val="00AB6743"/>
    <w:rsid w:val="00AD6869"/>
    <w:rsid w:val="00AD71E9"/>
    <w:rsid w:val="00AF07F0"/>
    <w:rsid w:val="00B10A89"/>
    <w:rsid w:val="00B1725C"/>
    <w:rsid w:val="00B313FE"/>
    <w:rsid w:val="00B33D99"/>
    <w:rsid w:val="00B35459"/>
    <w:rsid w:val="00B448BC"/>
    <w:rsid w:val="00B51EB8"/>
    <w:rsid w:val="00B52FCF"/>
    <w:rsid w:val="00B53C51"/>
    <w:rsid w:val="00B559AE"/>
    <w:rsid w:val="00B77A86"/>
    <w:rsid w:val="00B845C0"/>
    <w:rsid w:val="00BB355C"/>
    <w:rsid w:val="00BB565B"/>
    <w:rsid w:val="00BB5EF6"/>
    <w:rsid w:val="00BD51C3"/>
    <w:rsid w:val="00C80107"/>
    <w:rsid w:val="00C94A61"/>
    <w:rsid w:val="00C96E88"/>
    <w:rsid w:val="00CC215F"/>
    <w:rsid w:val="00CC2C99"/>
    <w:rsid w:val="00CD5003"/>
    <w:rsid w:val="00D06C49"/>
    <w:rsid w:val="00D17568"/>
    <w:rsid w:val="00D21624"/>
    <w:rsid w:val="00D312F6"/>
    <w:rsid w:val="00D45C71"/>
    <w:rsid w:val="00D501C2"/>
    <w:rsid w:val="00D54E29"/>
    <w:rsid w:val="00D56300"/>
    <w:rsid w:val="00D624ED"/>
    <w:rsid w:val="00D653C9"/>
    <w:rsid w:val="00D733C5"/>
    <w:rsid w:val="00D86C88"/>
    <w:rsid w:val="00D92AD7"/>
    <w:rsid w:val="00DB0941"/>
    <w:rsid w:val="00DB5887"/>
    <w:rsid w:val="00DC0BFB"/>
    <w:rsid w:val="00DD2898"/>
    <w:rsid w:val="00DD5153"/>
    <w:rsid w:val="00DD7A98"/>
    <w:rsid w:val="00DF6EC2"/>
    <w:rsid w:val="00E00E60"/>
    <w:rsid w:val="00E128FC"/>
    <w:rsid w:val="00E31861"/>
    <w:rsid w:val="00E420CB"/>
    <w:rsid w:val="00E70218"/>
    <w:rsid w:val="00E77ED6"/>
    <w:rsid w:val="00EA1253"/>
    <w:rsid w:val="00EA266F"/>
    <w:rsid w:val="00EB5D89"/>
    <w:rsid w:val="00EC2D12"/>
    <w:rsid w:val="00EC3162"/>
    <w:rsid w:val="00EE0C0F"/>
    <w:rsid w:val="00F045AD"/>
    <w:rsid w:val="00F25C23"/>
    <w:rsid w:val="00F3257D"/>
    <w:rsid w:val="00F50DD4"/>
    <w:rsid w:val="00F5267D"/>
    <w:rsid w:val="00F5726F"/>
    <w:rsid w:val="00F900A6"/>
    <w:rsid w:val="00F95110"/>
    <w:rsid w:val="00FC1F90"/>
    <w:rsid w:val="0CD2DC91"/>
    <w:rsid w:val="134EA0D0"/>
    <w:rsid w:val="14A44EDE"/>
    <w:rsid w:val="2169A989"/>
    <w:rsid w:val="23071A84"/>
    <w:rsid w:val="29CC8197"/>
    <w:rsid w:val="32E5CC76"/>
    <w:rsid w:val="37F6FC5D"/>
    <w:rsid w:val="38C830B8"/>
    <w:rsid w:val="47019698"/>
    <w:rsid w:val="651B2BC4"/>
    <w:rsid w:val="6BA11D07"/>
    <w:rsid w:val="72A9A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77856E"/>
  <w15:chartTrackingRefBased/>
  <w15:docId w15:val="{65E71A80-9476-4406-81B5-0CBD84D6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653C9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BB5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5EF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B5EF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82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8102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566">
          <w:marLeft w:val="0"/>
          <w:marRight w:val="0"/>
          <w:marTop w:val="100"/>
          <w:marBottom w:val="10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1331450758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95659735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620038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  <w:divsChild>
                        <w:div w:id="25336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E0"/>
                            <w:left w:val="single" w:sz="2" w:space="0" w:color="DFDFE0"/>
                            <w:bottom w:val="single" w:sz="2" w:space="0" w:color="DFDFE0"/>
                            <w:right w:val="single" w:sz="2" w:space="0" w:color="DFDFE0"/>
                          </w:divBdr>
                          <w:divsChild>
                            <w:div w:id="114546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9832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FDFE0"/>
                                    <w:left w:val="single" w:sz="2" w:space="0" w:color="DFDFE0"/>
                                    <w:bottom w:val="single" w:sz="2" w:space="0" w:color="DFDFE0"/>
                                    <w:right w:val="single" w:sz="2" w:space="0" w:color="DFDF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188316">
          <w:marLeft w:val="0"/>
          <w:marRight w:val="0"/>
          <w:marTop w:val="0"/>
          <w:marBottom w:val="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1119880025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390688975">
                  <w:marLeft w:val="0"/>
                  <w:marRight w:val="0"/>
                  <w:marTop w:val="0"/>
                  <w:marBottom w:val="0"/>
                  <w:divBdr>
                    <w:top w:val="single" w:sz="2" w:space="0" w:color="DFDFE0"/>
                    <w:left w:val="single" w:sz="2" w:space="0" w:color="DFDFE0"/>
                    <w:bottom w:val="single" w:sz="2" w:space="0" w:color="DFDFE0"/>
                    <w:right w:val="single" w:sz="2" w:space="0" w:color="DFDFE0"/>
                  </w:divBdr>
                  <w:divsChild>
                    <w:div w:id="13460593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</w:div>
                  </w:divsChild>
                </w:div>
              </w:divsChild>
            </w:div>
          </w:divsChild>
        </w:div>
        <w:div w:id="1977105841">
          <w:marLeft w:val="0"/>
          <w:marRight w:val="0"/>
          <w:marTop w:val="0"/>
          <w:marBottom w:val="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249974959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547260640">
                  <w:marLeft w:val="0"/>
                  <w:marRight w:val="0"/>
                  <w:marTop w:val="0"/>
                  <w:marBottom w:val="0"/>
                  <w:divBdr>
                    <w:top w:val="single" w:sz="2" w:space="0" w:color="DFDFE0"/>
                    <w:left w:val="single" w:sz="2" w:space="0" w:color="DFDFE0"/>
                    <w:bottom w:val="single" w:sz="2" w:space="0" w:color="DFDFE0"/>
                    <w:right w:val="single" w:sz="2" w:space="0" w:color="DFDFE0"/>
                  </w:divBdr>
                  <w:divsChild>
                    <w:div w:id="3173414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  <w:divsChild>
                        <w:div w:id="19407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19361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FDFE0"/>
                                <w:left w:val="single" w:sz="2" w:space="0" w:color="DFDFE0"/>
                                <w:bottom w:val="single" w:sz="2" w:space="0" w:color="DFDFE0"/>
                                <w:right w:val="single" w:sz="2" w:space="0" w:color="DFDF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768</Words>
  <Characters>4403</Characters>
  <Application>Microsoft Office Word</Application>
  <DocSecurity>0</DocSecurity>
  <Lines>36</Lines>
  <Paragraphs>10</Paragraphs>
  <ScaleCrop>false</ScaleCrop>
  <Company>Morningstar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OReilly</dc:creator>
  <cp:keywords/>
  <dc:description/>
  <cp:lastModifiedBy>Heather OReilly</cp:lastModifiedBy>
  <cp:revision>12</cp:revision>
  <dcterms:created xsi:type="dcterms:W3CDTF">2024-02-05T18:48:00Z</dcterms:created>
  <dcterms:modified xsi:type="dcterms:W3CDTF">2025-05-08T23:08:00Z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28ba0a8e7b1bd0bc32fb266194853b1540b2d807487d0d89796124cdbdee3ba0</vt:lpwstr>
  </property>
</Properties>
</file>